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3056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6C142AB2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Self-stimulation is frequently observed in infancy and childhood.</w:t>
      </w:r>
    </w:p>
    <w:p w14:paraId="5CB6D16B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6C8CDF4B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735F2FE3" w14:textId="7F0C67DF" w:rsidR="008543D7" w:rsidRPr="008543D7" w:rsidRDefault="008543D7" w:rsidP="008543D7">
      <w:pPr>
        <w:spacing w:before="135"/>
        <w:jc w:val="center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</w:p>
    <w:p w14:paraId="25BD0A2F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603C6425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was observed by Anne Fausto-Sterling on gender identity?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4AC03E86" w14:textId="77777777" w:rsidTr="008543D7">
        <w:tc>
          <w:tcPr>
            <w:tcW w:w="0" w:type="auto"/>
            <w:vAlign w:val="center"/>
            <w:hideMark/>
          </w:tcPr>
          <w:p w14:paraId="07DACCB1" w14:textId="77777777" w:rsidR="008543D7" w:rsidRPr="008543D7" w:rsidRDefault="008543D7" w:rsidP="008543D7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EB4F5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14F50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most cultures, early preferences for children’s toys or clothing are seldom affected by socialization.</w:t>
            </w:r>
          </w:p>
        </w:tc>
      </w:tr>
      <w:tr w:rsidR="008543D7" w:rsidRPr="008543D7" w14:paraId="1AEA8B66" w14:textId="77777777" w:rsidTr="008543D7">
        <w:tc>
          <w:tcPr>
            <w:tcW w:w="0" w:type="auto"/>
            <w:vAlign w:val="center"/>
            <w:hideMark/>
          </w:tcPr>
          <w:p w14:paraId="4C2B6F0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9500D6E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F20084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most cultures, highly gender differentiated choices in toys and clothing are made by parents and family members.</w:t>
            </w:r>
          </w:p>
        </w:tc>
      </w:tr>
      <w:tr w:rsidR="008543D7" w:rsidRPr="008543D7" w14:paraId="2A7D77EE" w14:textId="77777777" w:rsidTr="008543D7">
        <w:tc>
          <w:tcPr>
            <w:tcW w:w="0" w:type="auto"/>
            <w:vAlign w:val="center"/>
            <w:hideMark/>
          </w:tcPr>
          <w:p w14:paraId="32F2885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D656BF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6EBADF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Most parents raise their children by denying the differences between sexes and raising them in a gender-rich environment.</w:t>
            </w:r>
          </w:p>
        </w:tc>
      </w:tr>
      <w:tr w:rsidR="008543D7" w:rsidRPr="008543D7" w14:paraId="0B6BC96B" w14:textId="77777777" w:rsidTr="008543D7">
        <w:tc>
          <w:tcPr>
            <w:tcW w:w="0" w:type="auto"/>
            <w:vAlign w:val="center"/>
            <w:hideMark/>
          </w:tcPr>
          <w:p w14:paraId="2A6EBCD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54EE2E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E63F2F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Parents seldom want to identify their child’s apparent biological sex even to their child.</w:t>
            </w:r>
          </w:p>
        </w:tc>
      </w:tr>
      <w:tr w:rsidR="008543D7" w:rsidRPr="008543D7" w14:paraId="53D5A776" w14:textId="77777777" w:rsidTr="008543D7">
        <w:tc>
          <w:tcPr>
            <w:tcW w:w="0" w:type="auto"/>
            <w:vAlign w:val="center"/>
            <w:hideMark/>
          </w:tcPr>
          <w:p w14:paraId="411AB47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889DB4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BACEB9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most cultures, highly gender differentiated choices in toys and clothing are made by children.</w:t>
            </w:r>
          </w:p>
        </w:tc>
      </w:tr>
    </w:tbl>
    <w:p w14:paraId="27E75C7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71D41F5E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the sense that gender is an innate, unchanging quality.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991"/>
      </w:tblGrid>
      <w:tr w:rsidR="008543D7" w:rsidRPr="008543D7" w14:paraId="0B7F2629" w14:textId="77777777" w:rsidTr="008543D7">
        <w:tc>
          <w:tcPr>
            <w:tcW w:w="0" w:type="auto"/>
            <w:vAlign w:val="center"/>
            <w:hideMark/>
          </w:tcPr>
          <w:p w14:paraId="71C451EE" w14:textId="77777777" w:rsidR="008543D7" w:rsidRPr="008543D7" w:rsidRDefault="008543D7" w:rsidP="008543D7">
            <w:pPr>
              <w:numPr>
                <w:ilvl w:val="0"/>
                <w:numId w:val="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88102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5E1336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bias</w:t>
            </w:r>
          </w:p>
        </w:tc>
      </w:tr>
      <w:tr w:rsidR="008543D7" w:rsidRPr="008543D7" w14:paraId="1EF4AB63" w14:textId="77777777" w:rsidTr="008543D7">
        <w:tc>
          <w:tcPr>
            <w:tcW w:w="0" w:type="auto"/>
            <w:vAlign w:val="center"/>
            <w:hideMark/>
          </w:tcPr>
          <w:p w14:paraId="27E7978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AAD35C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1F56A1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constancy</w:t>
            </w:r>
          </w:p>
        </w:tc>
      </w:tr>
      <w:tr w:rsidR="008543D7" w:rsidRPr="008543D7" w14:paraId="7B493CCA" w14:textId="77777777" w:rsidTr="008543D7">
        <w:tc>
          <w:tcPr>
            <w:tcW w:w="0" w:type="auto"/>
            <w:vAlign w:val="center"/>
            <w:hideMark/>
          </w:tcPr>
          <w:p w14:paraId="2B5FA81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FBF695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D3A292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differentiation</w:t>
            </w:r>
          </w:p>
        </w:tc>
      </w:tr>
      <w:tr w:rsidR="008543D7" w:rsidRPr="008543D7" w14:paraId="248250D8" w14:textId="77777777" w:rsidTr="008543D7">
        <w:tc>
          <w:tcPr>
            <w:tcW w:w="0" w:type="auto"/>
            <w:vAlign w:val="center"/>
            <w:hideMark/>
          </w:tcPr>
          <w:p w14:paraId="43AE151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6C933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8594A4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variance</w:t>
            </w:r>
          </w:p>
        </w:tc>
      </w:tr>
      <w:tr w:rsidR="008543D7" w:rsidRPr="008543D7" w14:paraId="2DAF2868" w14:textId="77777777" w:rsidTr="008543D7">
        <w:tc>
          <w:tcPr>
            <w:tcW w:w="0" w:type="auto"/>
            <w:vAlign w:val="center"/>
            <w:hideMark/>
          </w:tcPr>
          <w:p w14:paraId="36642EE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685C3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AA66CF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conformance</w:t>
            </w:r>
          </w:p>
        </w:tc>
      </w:tr>
    </w:tbl>
    <w:p w14:paraId="329450D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7EEED399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middle childhood socializing?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49977D0C" w14:textId="77777777" w:rsidTr="008543D7">
        <w:tc>
          <w:tcPr>
            <w:tcW w:w="0" w:type="auto"/>
            <w:vAlign w:val="center"/>
            <w:hideMark/>
          </w:tcPr>
          <w:p w14:paraId="2B387FF5" w14:textId="77777777" w:rsidR="008543D7" w:rsidRPr="008543D7" w:rsidRDefault="008543D7" w:rsidP="008543D7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9198B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99CA5F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Schools discourage formation of social groups sorted by similar age and interests.</w:t>
            </w:r>
          </w:p>
        </w:tc>
      </w:tr>
      <w:tr w:rsidR="008543D7" w:rsidRPr="008543D7" w14:paraId="690D606C" w14:textId="77777777" w:rsidTr="008543D7">
        <w:tc>
          <w:tcPr>
            <w:tcW w:w="0" w:type="auto"/>
            <w:vAlign w:val="center"/>
            <w:hideMark/>
          </w:tcPr>
          <w:p w14:paraId="53A5156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337E7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58777D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Perceptions of gender seldom predicted the extent of socialization with same-gender peers.</w:t>
            </w:r>
          </w:p>
        </w:tc>
      </w:tr>
      <w:tr w:rsidR="008543D7" w:rsidRPr="008543D7" w14:paraId="440C8A69" w14:textId="77777777" w:rsidTr="008543D7">
        <w:tc>
          <w:tcPr>
            <w:tcW w:w="0" w:type="auto"/>
            <w:vAlign w:val="center"/>
            <w:hideMark/>
          </w:tcPr>
          <w:p w14:paraId="4139100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290C5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CAAAF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Children who think that the other sex is different are more likely to play with the other sex.</w:t>
            </w:r>
          </w:p>
        </w:tc>
      </w:tr>
      <w:tr w:rsidR="008543D7" w:rsidRPr="008543D7" w14:paraId="4FDF68FA" w14:textId="77777777" w:rsidTr="008543D7">
        <w:tc>
          <w:tcPr>
            <w:tcW w:w="0" w:type="auto"/>
            <w:vAlign w:val="center"/>
            <w:hideMark/>
          </w:tcPr>
          <w:p w14:paraId="3026B4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D796F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4C68B6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uncommon in middle childhood for children to spend play time in self-selected gender-segregated groups.</w:t>
            </w:r>
          </w:p>
        </w:tc>
      </w:tr>
      <w:tr w:rsidR="008543D7" w:rsidRPr="008543D7" w14:paraId="5AB4E913" w14:textId="77777777" w:rsidTr="008543D7">
        <w:tc>
          <w:tcPr>
            <w:tcW w:w="0" w:type="auto"/>
            <w:vAlign w:val="center"/>
            <w:hideMark/>
          </w:tcPr>
          <w:p w14:paraId="48CB283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4D3C22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ACCB7D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Cognitions about gender difference affect childhood socialization.</w:t>
            </w:r>
          </w:p>
        </w:tc>
      </w:tr>
    </w:tbl>
    <w:p w14:paraId="6672420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485AE0E0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Raising a child free from gendered roles imposed from the outside is difficult in most cultures and countries.</w:t>
      </w:r>
    </w:p>
    <w:p w14:paraId="6171DA46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67CF94A8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4D69246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55A770C4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The average height of children is marked by two rapid growth spurts: first shortly after birth, and then again early in puberty.</w:t>
      </w:r>
    </w:p>
    <w:p w14:paraId="139E031F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FEA6FAA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2A216761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5E87C216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school curricula that include a spectrum of information on disease and pregnancy prevention for those who are sexually active as well as the option of abstinence.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670"/>
      </w:tblGrid>
      <w:tr w:rsidR="008543D7" w:rsidRPr="008543D7" w14:paraId="7916FDFC" w14:textId="77777777" w:rsidTr="008543D7">
        <w:tc>
          <w:tcPr>
            <w:tcW w:w="0" w:type="auto"/>
            <w:vAlign w:val="center"/>
            <w:hideMark/>
          </w:tcPr>
          <w:p w14:paraId="192DBBA2" w14:textId="77777777" w:rsidR="008543D7" w:rsidRPr="008543D7" w:rsidRDefault="008543D7" w:rsidP="008543D7">
            <w:pPr>
              <w:numPr>
                <w:ilvl w:val="0"/>
                <w:numId w:val="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83F01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29DC18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Primary sex education</w:t>
            </w:r>
          </w:p>
        </w:tc>
      </w:tr>
      <w:tr w:rsidR="008543D7" w:rsidRPr="008543D7" w14:paraId="7AF01CAC" w14:textId="77777777" w:rsidTr="008543D7">
        <w:tc>
          <w:tcPr>
            <w:tcW w:w="0" w:type="auto"/>
            <w:vAlign w:val="center"/>
            <w:hideMark/>
          </w:tcPr>
          <w:p w14:paraId="021A9C7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F2669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B55858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Comprehensive sex education</w:t>
            </w:r>
          </w:p>
        </w:tc>
      </w:tr>
      <w:tr w:rsidR="008543D7" w:rsidRPr="008543D7" w14:paraId="3745E497" w14:textId="77777777" w:rsidTr="008543D7">
        <w:tc>
          <w:tcPr>
            <w:tcW w:w="0" w:type="auto"/>
            <w:vAlign w:val="center"/>
            <w:hideMark/>
          </w:tcPr>
          <w:p w14:paraId="6888FF1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AB0463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78292C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Abstinence sex education</w:t>
            </w:r>
          </w:p>
        </w:tc>
      </w:tr>
      <w:tr w:rsidR="008543D7" w:rsidRPr="008543D7" w14:paraId="5F4F473B" w14:textId="77777777" w:rsidTr="008543D7">
        <w:tc>
          <w:tcPr>
            <w:tcW w:w="0" w:type="auto"/>
            <w:vAlign w:val="center"/>
            <w:hideMark/>
          </w:tcPr>
          <w:p w14:paraId="0F5F37D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2EE1BC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3AC97F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Indulgent sex education</w:t>
            </w:r>
          </w:p>
        </w:tc>
      </w:tr>
      <w:tr w:rsidR="008543D7" w:rsidRPr="008543D7" w14:paraId="73606A54" w14:textId="77777777" w:rsidTr="008543D7">
        <w:tc>
          <w:tcPr>
            <w:tcW w:w="0" w:type="auto"/>
            <w:vAlign w:val="center"/>
            <w:hideMark/>
          </w:tcPr>
          <w:p w14:paraId="7F6C947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388D15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2D3689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Secondary sex education</w:t>
            </w:r>
          </w:p>
        </w:tc>
      </w:tr>
    </w:tbl>
    <w:p w14:paraId="19F524DF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6C943435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of same-sex relationships?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327B9521" w14:textId="77777777" w:rsidTr="008543D7">
        <w:tc>
          <w:tcPr>
            <w:tcW w:w="0" w:type="auto"/>
            <w:vAlign w:val="center"/>
            <w:hideMark/>
          </w:tcPr>
          <w:p w14:paraId="0CA3D41C" w14:textId="77777777" w:rsidR="008543D7" w:rsidRPr="008543D7" w:rsidRDefault="008543D7" w:rsidP="008543D7">
            <w:pPr>
              <w:numPr>
                <w:ilvl w:val="0"/>
                <w:numId w:val="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0CFD9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168F49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Gay men were seldom punished for their sexual orientation back in the 19</w:t>
            </w:r>
            <w:r w:rsidRPr="008543D7">
              <w:rPr>
                <w:rFonts w:ascii="inherit" w:eastAsia="Times New Roman" w:hAnsi="inherit" w:cs="Times New Roman"/>
                <w:color w:val="000000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 century.</w:t>
            </w:r>
          </w:p>
        </w:tc>
      </w:tr>
      <w:tr w:rsidR="008543D7" w:rsidRPr="008543D7" w14:paraId="3CF450B2" w14:textId="77777777" w:rsidTr="008543D7">
        <w:tc>
          <w:tcPr>
            <w:tcW w:w="0" w:type="auto"/>
            <w:vAlign w:val="center"/>
            <w:hideMark/>
          </w:tcPr>
          <w:p w14:paraId="4A14D1C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BC0ACE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9B4ECF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Same sex behavior was legal in the 19</w:t>
            </w:r>
            <w:r w:rsidRPr="008543D7">
              <w:rPr>
                <w:rFonts w:ascii="inherit" w:eastAsia="Times New Roman" w:hAnsi="inherit" w:cs="Times New Roman"/>
                <w:color w:val="000000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 century.</w:t>
            </w:r>
          </w:p>
        </w:tc>
      </w:tr>
      <w:tr w:rsidR="008543D7" w:rsidRPr="008543D7" w14:paraId="58C686B8" w14:textId="77777777" w:rsidTr="008543D7">
        <w:tc>
          <w:tcPr>
            <w:tcW w:w="0" w:type="auto"/>
            <w:vAlign w:val="center"/>
            <w:hideMark/>
          </w:tcPr>
          <w:p w14:paraId="03C88BA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FA1D74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ECCFB0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Homosexuality seldom had any effect on heterosexual men and their concern about being perceived as gay.</w:t>
            </w:r>
          </w:p>
        </w:tc>
      </w:tr>
      <w:tr w:rsidR="008543D7" w:rsidRPr="008543D7" w14:paraId="75756323" w14:textId="77777777" w:rsidTr="008543D7">
        <w:tc>
          <w:tcPr>
            <w:tcW w:w="0" w:type="auto"/>
            <w:vAlign w:val="center"/>
            <w:hideMark/>
          </w:tcPr>
          <w:p w14:paraId="532B188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5820F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AF6B47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 homosexuality became widely recognized as a sexual orientation after the mid-20</w:t>
            </w:r>
            <w:r w:rsidRPr="008543D7">
              <w:rPr>
                <w:rFonts w:ascii="inherit" w:eastAsia="Times New Roman" w:hAnsi="inherit" w:cs="Times New Roman"/>
                <w:color w:val="000000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 century.</w:t>
            </w:r>
          </w:p>
        </w:tc>
      </w:tr>
      <w:tr w:rsidR="008543D7" w:rsidRPr="008543D7" w14:paraId="33FB9BC6" w14:textId="77777777" w:rsidTr="008543D7">
        <w:tc>
          <w:tcPr>
            <w:tcW w:w="0" w:type="auto"/>
            <w:vAlign w:val="center"/>
            <w:hideMark/>
          </w:tcPr>
          <w:p w14:paraId="33691AD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23898E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04DCE9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Women were more restricted than men in forming close emotional same-sex friendships.</w:t>
            </w:r>
          </w:p>
        </w:tc>
      </w:tr>
    </w:tbl>
    <w:p w14:paraId="7F22C913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7488CA3F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If traits or measures from many individuals, such as height or math ability are plotted, it shows a classic bell curve, known as the _____distribution.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057"/>
      </w:tblGrid>
      <w:tr w:rsidR="008543D7" w:rsidRPr="008543D7" w14:paraId="46AE9967" w14:textId="77777777" w:rsidTr="008543D7">
        <w:tc>
          <w:tcPr>
            <w:tcW w:w="0" w:type="auto"/>
            <w:vAlign w:val="center"/>
            <w:hideMark/>
          </w:tcPr>
          <w:p w14:paraId="3EC3C5E7" w14:textId="77777777" w:rsidR="008543D7" w:rsidRPr="008543D7" w:rsidRDefault="008543D7" w:rsidP="008543D7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78C01D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130580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Laplace</w:t>
            </w:r>
          </w:p>
        </w:tc>
      </w:tr>
      <w:tr w:rsidR="008543D7" w:rsidRPr="008543D7" w14:paraId="163423B9" w14:textId="77777777" w:rsidTr="008543D7">
        <w:tc>
          <w:tcPr>
            <w:tcW w:w="0" w:type="auto"/>
            <w:vAlign w:val="center"/>
            <w:hideMark/>
          </w:tcPr>
          <w:p w14:paraId="333FE47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2CF0E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8231D9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Pareto</w:t>
            </w:r>
          </w:p>
        </w:tc>
      </w:tr>
      <w:tr w:rsidR="008543D7" w:rsidRPr="008543D7" w14:paraId="4CD8D770" w14:textId="77777777" w:rsidTr="008543D7">
        <w:tc>
          <w:tcPr>
            <w:tcW w:w="0" w:type="auto"/>
            <w:vAlign w:val="center"/>
            <w:hideMark/>
          </w:tcPr>
          <w:p w14:paraId="694B243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2B8E15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9A9A98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exponential</w:t>
            </w:r>
          </w:p>
        </w:tc>
      </w:tr>
      <w:tr w:rsidR="008543D7" w:rsidRPr="008543D7" w14:paraId="13CB12BE" w14:textId="77777777" w:rsidTr="008543D7">
        <w:tc>
          <w:tcPr>
            <w:tcW w:w="0" w:type="auto"/>
            <w:vAlign w:val="center"/>
            <w:hideMark/>
          </w:tcPr>
          <w:p w14:paraId="35CDD42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45072A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D4B10A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normal</w:t>
            </w:r>
          </w:p>
        </w:tc>
      </w:tr>
      <w:tr w:rsidR="008543D7" w:rsidRPr="008543D7" w14:paraId="48C1A3A9" w14:textId="77777777" w:rsidTr="008543D7">
        <w:tc>
          <w:tcPr>
            <w:tcW w:w="0" w:type="auto"/>
            <w:vAlign w:val="center"/>
            <w:hideMark/>
          </w:tcPr>
          <w:p w14:paraId="709AB35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9DF639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9FCF7F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uniform</w:t>
            </w:r>
          </w:p>
        </w:tc>
      </w:tr>
    </w:tbl>
    <w:p w14:paraId="47B05792" w14:textId="5D9BE6D5" w:rsidR="008543D7" w:rsidRPr="008543D7" w:rsidRDefault="008543D7" w:rsidP="008543D7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</w:p>
    <w:p w14:paraId="531C5953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019BA477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of racial and ethnic gender differences in the U.S.?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21AE8438" w14:textId="77777777" w:rsidTr="008543D7">
        <w:tc>
          <w:tcPr>
            <w:tcW w:w="0" w:type="auto"/>
            <w:vAlign w:val="center"/>
            <w:hideMark/>
          </w:tcPr>
          <w:p w14:paraId="4B011E81" w14:textId="77777777" w:rsidR="008543D7" w:rsidRPr="008543D7" w:rsidRDefault="008543D7" w:rsidP="008543D7">
            <w:pPr>
              <w:numPr>
                <w:ilvl w:val="0"/>
                <w:numId w:val="1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FC1A5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68AB0D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Modern adolescent Native Americans always have a positive view of gender role non-conformity.</w:t>
            </w:r>
          </w:p>
        </w:tc>
      </w:tr>
      <w:tr w:rsidR="008543D7" w:rsidRPr="008543D7" w14:paraId="7EF99617" w14:textId="77777777" w:rsidTr="008543D7">
        <w:tc>
          <w:tcPr>
            <w:tcW w:w="0" w:type="auto"/>
            <w:vAlign w:val="center"/>
            <w:hideMark/>
          </w:tcPr>
          <w:p w14:paraId="3F130B9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B0A95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C5DA1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Indonesian Americans are influenced by Confucianism exclusively.</w:t>
            </w:r>
          </w:p>
        </w:tc>
      </w:tr>
      <w:tr w:rsidR="008543D7" w:rsidRPr="008543D7" w14:paraId="10F6ECDE" w14:textId="77777777" w:rsidTr="008543D7">
        <w:tc>
          <w:tcPr>
            <w:tcW w:w="0" w:type="auto"/>
            <w:vAlign w:val="center"/>
            <w:hideMark/>
          </w:tcPr>
          <w:p w14:paraId="47FFED0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3555B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9258F4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German cultures typically embody the concept of Marianismo and Machismo.</w:t>
            </w:r>
          </w:p>
        </w:tc>
      </w:tr>
      <w:tr w:rsidR="008543D7" w:rsidRPr="008543D7" w14:paraId="23CD2AB3" w14:textId="77777777" w:rsidTr="008543D7">
        <w:tc>
          <w:tcPr>
            <w:tcW w:w="0" w:type="auto"/>
            <w:vAlign w:val="center"/>
            <w:hideMark/>
          </w:tcPr>
          <w:p w14:paraId="6BE9B21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6264C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CC16F0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Anglo Americans are identical to each other in religion and national origin of ancestors.</w:t>
            </w:r>
          </w:p>
        </w:tc>
      </w:tr>
      <w:tr w:rsidR="008543D7" w:rsidRPr="008543D7" w14:paraId="6A5E0195" w14:textId="77777777" w:rsidTr="008543D7">
        <w:tc>
          <w:tcPr>
            <w:tcW w:w="0" w:type="auto"/>
            <w:vAlign w:val="center"/>
            <w:hideMark/>
          </w:tcPr>
          <w:p w14:paraId="10EBCFB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18BC21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9A2ECA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 poverty rates among African Americans are attributed to high rates of incarceration.</w:t>
            </w:r>
          </w:p>
        </w:tc>
      </w:tr>
    </w:tbl>
    <w:p w14:paraId="4AB7F2E7" w14:textId="40F36B0C" w:rsidR="00DF7CE6" w:rsidRDefault="008543D7"/>
    <w:p w14:paraId="555E73E4" w14:textId="2390C513" w:rsidR="008543D7" w:rsidRDefault="008543D7"/>
    <w:p w14:paraId="03E53C2D" w14:textId="0C424EC3" w:rsidR="008543D7" w:rsidRDefault="008543D7"/>
    <w:p w14:paraId="66D43C18" w14:textId="771259D4" w:rsidR="008543D7" w:rsidRDefault="008543D7"/>
    <w:p w14:paraId="160D168D" w14:textId="0F26CE81" w:rsidR="008543D7" w:rsidRDefault="008543D7"/>
    <w:p w14:paraId="5ECCF5F1" w14:textId="7803F889" w:rsidR="008543D7" w:rsidRDefault="008543D7"/>
    <w:p w14:paraId="4B62A5BE" w14:textId="227D3B2C" w:rsidR="008543D7" w:rsidRDefault="008543D7"/>
    <w:p w14:paraId="3953D5F6" w14:textId="60440313" w:rsidR="008543D7" w:rsidRDefault="008543D7"/>
    <w:p w14:paraId="2C36DF66" w14:textId="50250A52" w:rsidR="008543D7" w:rsidRDefault="008543D7"/>
    <w:p w14:paraId="3809C375" w14:textId="699C26E9" w:rsidR="008543D7" w:rsidRDefault="008543D7"/>
    <w:p w14:paraId="268D9675" w14:textId="20D1C9DE" w:rsidR="008543D7" w:rsidRDefault="008543D7"/>
    <w:p w14:paraId="2B3A0871" w14:textId="6C6292C4" w:rsidR="008543D7" w:rsidRDefault="008543D7"/>
    <w:p w14:paraId="1D0417B2" w14:textId="076E6D82" w:rsidR="008543D7" w:rsidRDefault="008543D7">
      <w:r>
        <w:lastRenderedPageBreak/>
        <w:t xml:space="preserve">Chapter# 9 </w:t>
      </w:r>
    </w:p>
    <w:p w14:paraId="326BD531" w14:textId="77777777" w:rsidR="008543D7" w:rsidRDefault="008543D7"/>
    <w:p w14:paraId="29A0362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0249432B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The more intense the arousal from a particular activity, body part, or object, the less it is likely to be a kink or a fetish.</w:t>
      </w:r>
    </w:p>
    <w:p w14:paraId="4FA27E6B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7D8B8C0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3985EA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7774BEFA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 is a sexual attraction by someone who is at least 18, to someone who is prepubescent or early pubescent, with at least a </w:t>
      </w:r>
      <w:proofErr w:type="gramStart"/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5 year</w:t>
      </w:r>
      <w:proofErr w:type="gramEnd"/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gap in age.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102"/>
      </w:tblGrid>
      <w:tr w:rsidR="008543D7" w:rsidRPr="008543D7" w14:paraId="54C32B4C" w14:textId="77777777" w:rsidTr="008543D7">
        <w:tc>
          <w:tcPr>
            <w:tcW w:w="0" w:type="auto"/>
            <w:vAlign w:val="center"/>
            <w:hideMark/>
          </w:tcPr>
          <w:p w14:paraId="54CF7C7F" w14:textId="77777777" w:rsidR="008543D7" w:rsidRPr="008543D7" w:rsidRDefault="008543D7" w:rsidP="008543D7">
            <w:pPr>
              <w:numPr>
                <w:ilvl w:val="0"/>
                <w:numId w:val="1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6E801C2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D983F5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Transvestic disorder</w:t>
            </w:r>
          </w:p>
        </w:tc>
      </w:tr>
      <w:tr w:rsidR="008543D7" w:rsidRPr="008543D7" w14:paraId="4568DEA4" w14:textId="77777777" w:rsidTr="008543D7">
        <w:tc>
          <w:tcPr>
            <w:tcW w:w="0" w:type="auto"/>
            <w:vAlign w:val="center"/>
            <w:hideMark/>
          </w:tcPr>
          <w:p w14:paraId="5E60E71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68E271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67E46A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Frotteuristic disorder</w:t>
            </w:r>
          </w:p>
        </w:tc>
      </w:tr>
      <w:tr w:rsidR="008543D7" w:rsidRPr="008543D7" w14:paraId="431BAAEC" w14:textId="77777777" w:rsidTr="008543D7">
        <w:tc>
          <w:tcPr>
            <w:tcW w:w="0" w:type="auto"/>
            <w:vAlign w:val="center"/>
            <w:hideMark/>
          </w:tcPr>
          <w:p w14:paraId="633203F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CF9C3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7A7956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Exhibitionistic disorder</w:t>
            </w:r>
          </w:p>
        </w:tc>
      </w:tr>
      <w:tr w:rsidR="008543D7" w:rsidRPr="008543D7" w14:paraId="62ECA406" w14:textId="77777777" w:rsidTr="008543D7">
        <w:tc>
          <w:tcPr>
            <w:tcW w:w="0" w:type="auto"/>
            <w:vAlign w:val="center"/>
            <w:hideMark/>
          </w:tcPr>
          <w:p w14:paraId="1778E80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46AAC5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623DE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Pedophilic disorder</w:t>
            </w:r>
          </w:p>
        </w:tc>
      </w:tr>
      <w:tr w:rsidR="008543D7" w:rsidRPr="008543D7" w14:paraId="540CF375" w14:textId="77777777" w:rsidTr="008543D7">
        <w:tc>
          <w:tcPr>
            <w:tcW w:w="0" w:type="auto"/>
            <w:vAlign w:val="center"/>
            <w:hideMark/>
          </w:tcPr>
          <w:p w14:paraId="2B5D585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13CDF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DD2337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Voyeuristic disorder</w:t>
            </w:r>
          </w:p>
        </w:tc>
      </w:tr>
    </w:tbl>
    <w:p w14:paraId="54079235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4180D5B1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Transvestism</w:t>
      </w:r>
      <w:proofErr w:type="spellEnd"/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 distinct from transgender individuals because: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1445AA3F" w14:textId="77777777" w:rsidTr="008543D7">
        <w:tc>
          <w:tcPr>
            <w:tcW w:w="0" w:type="auto"/>
            <w:vAlign w:val="center"/>
            <w:hideMark/>
          </w:tcPr>
          <w:p w14:paraId="0692CA5C" w14:textId="77777777" w:rsidR="008543D7" w:rsidRPr="008543D7" w:rsidRDefault="008543D7" w:rsidP="008543D7">
            <w:pPr>
              <w:numPr>
                <w:ilvl w:val="0"/>
                <w:numId w:val="1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69E3D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156A6B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gender identity.</w:t>
            </w:r>
          </w:p>
        </w:tc>
      </w:tr>
      <w:tr w:rsidR="008543D7" w:rsidRPr="008543D7" w14:paraId="141C36E7" w14:textId="77777777" w:rsidTr="008543D7">
        <w:tc>
          <w:tcPr>
            <w:tcW w:w="0" w:type="auto"/>
            <w:vAlign w:val="center"/>
            <w:hideMark/>
          </w:tcPr>
          <w:p w14:paraId="4FA0F37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A958D3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7C177C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artistic identity.</w:t>
            </w:r>
          </w:p>
        </w:tc>
      </w:tr>
      <w:tr w:rsidR="008543D7" w:rsidRPr="008543D7" w14:paraId="6C70FB93" w14:textId="77777777" w:rsidTr="008543D7">
        <w:tc>
          <w:tcPr>
            <w:tcW w:w="0" w:type="auto"/>
            <w:vAlign w:val="center"/>
            <w:hideMark/>
          </w:tcPr>
          <w:p w14:paraId="1973053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9B41B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B35725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sexual orientation.</w:t>
            </w:r>
          </w:p>
        </w:tc>
      </w:tr>
      <w:tr w:rsidR="008543D7" w:rsidRPr="008543D7" w14:paraId="771C603E" w14:textId="77777777" w:rsidTr="008543D7">
        <w:tc>
          <w:tcPr>
            <w:tcW w:w="0" w:type="auto"/>
            <w:vAlign w:val="center"/>
            <w:hideMark/>
          </w:tcPr>
          <w:p w14:paraId="4570338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C75CF6E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EA3A5C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sexual pleasure.</w:t>
            </w:r>
          </w:p>
        </w:tc>
      </w:tr>
      <w:tr w:rsidR="008543D7" w:rsidRPr="008543D7" w14:paraId="27F3CE1A" w14:textId="77777777" w:rsidTr="008543D7">
        <w:tc>
          <w:tcPr>
            <w:tcW w:w="0" w:type="auto"/>
            <w:vAlign w:val="center"/>
            <w:hideMark/>
          </w:tcPr>
          <w:p w14:paraId="16A5224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20220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3C56D0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attracting members of the opposite sex.</w:t>
            </w:r>
          </w:p>
        </w:tc>
      </w:tr>
    </w:tbl>
    <w:p w14:paraId="7C2F4182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3BF108C5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a characteristic associated with risk-taking or sensation-seeking behavior that has been associated with problematic sexual behavior and higher rates of paraphilias?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476"/>
      </w:tblGrid>
      <w:tr w:rsidR="008543D7" w:rsidRPr="008543D7" w14:paraId="43064ECA" w14:textId="77777777" w:rsidTr="008543D7">
        <w:tc>
          <w:tcPr>
            <w:tcW w:w="0" w:type="auto"/>
            <w:vAlign w:val="center"/>
            <w:hideMark/>
          </w:tcPr>
          <w:p w14:paraId="28EA40D0" w14:textId="77777777" w:rsidR="008543D7" w:rsidRPr="008543D7" w:rsidRDefault="008543D7" w:rsidP="008543D7">
            <w:pPr>
              <w:numPr>
                <w:ilvl w:val="0"/>
                <w:numId w:val="1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C53DD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2E1FF2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Attention deficit/hyperactivity disorder</w:t>
            </w:r>
          </w:p>
        </w:tc>
      </w:tr>
      <w:tr w:rsidR="008543D7" w:rsidRPr="008543D7" w14:paraId="0FCDAFB5" w14:textId="77777777" w:rsidTr="008543D7">
        <w:tc>
          <w:tcPr>
            <w:tcW w:w="0" w:type="auto"/>
            <w:vAlign w:val="center"/>
            <w:hideMark/>
          </w:tcPr>
          <w:p w14:paraId="64096A2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39708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E9E73D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Schizophreniform disorder</w:t>
            </w:r>
          </w:p>
        </w:tc>
      </w:tr>
      <w:tr w:rsidR="008543D7" w:rsidRPr="008543D7" w14:paraId="52536976" w14:textId="77777777" w:rsidTr="008543D7">
        <w:tc>
          <w:tcPr>
            <w:tcW w:w="0" w:type="auto"/>
            <w:vAlign w:val="center"/>
            <w:hideMark/>
          </w:tcPr>
          <w:p w14:paraId="60DA6E9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D2A89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A9BB3F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Dementia</w:t>
            </w:r>
          </w:p>
        </w:tc>
      </w:tr>
      <w:tr w:rsidR="008543D7" w:rsidRPr="008543D7" w14:paraId="18C26CA3" w14:textId="77777777" w:rsidTr="008543D7">
        <w:tc>
          <w:tcPr>
            <w:tcW w:w="0" w:type="auto"/>
            <w:vAlign w:val="center"/>
            <w:hideMark/>
          </w:tcPr>
          <w:p w14:paraId="6501BB3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E773327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DF2054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Dissociative identity disorder</w:t>
            </w:r>
          </w:p>
        </w:tc>
      </w:tr>
      <w:tr w:rsidR="008543D7" w:rsidRPr="008543D7" w14:paraId="46399E27" w14:textId="77777777" w:rsidTr="008543D7">
        <w:tc>
          <w:tcPr>
            <w:tcW w:w="0" w:type="auto"/>
            <w:vAlign w:val="center"/>
            <w:hideMark/>
          </w:tcPr>
          <w:p w14:paraId="75CE60E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967BCB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BC02AD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Autism</w:t>
            </w:r>
          </w:p>
        </w:tc>
      </w:tr>
    </w:tbl>
    <w:p w14:paraId="47C4C3C6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629770B3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Before the internet, a sense of isolation and even shame existed for people with statistically uncommon kinks.</w:t>
      </w:r>
    </w:p>
    <w:p w14:paraId="66CB60D6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34EDB78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5A7A16AE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18C50880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defines a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60B50F53" w14:textId="77777777" w:rsidTr="008543D7">
        <w:tc>
          <w:tcPr>
            <w:tcW w:w="0" w:type="auto"/>
            <w:vAlign w:val="center"/>
            <w:hideMark/>
          </w:tcPr>
          <w:p w14:paraId="59E3D091" w14:textId="77777777" w:rsidR="008543D7" w:rsidRPr="008543D7" w:rsidRDefault="008543D7" w:rsidP="008543D7">
            <w:pPr>
              <w:numPr>
                <w:ilvl w:val="0"/>
                <w:numId w:val="1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C5421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1861A8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sexual activities and interests that have a specific focus, which are undertaken by oneself or involve consenting adult human partners, which do not cause distress or dysfunction.</w:t>
            </w:r>
          </w:p>
        </w:tc>
      </w:tr>
      <w:tr w:rsidR="008543D7" w:rsidRPr="008543D7" w14:paraId="59575626" w14:textId="77777777" w:rsidTr="008543D7">
        <w:tc>
          <w:tcPr>
            <w:tcW w:w="0" w:type="auto"/>
            <w:vAlign w:val="center"/>
            <w:hideMark/>
          </w:tcPr>
          <w:p w14:paraId="1D19D24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2A4893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D30EF4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specific sexual fantasy, activity, or interest that becomes a focus of intense sexual fantasy or behavior, which causes distress or dysfunction.</w:t>
            </w:r>
          </w:p>
        </w:tc>
      </w:tr>
      <w:tr w:rsidR="008543D7" w:rsidRPr="008543D7" w14:paraId="189364EF" w14:textId="77777777" w:rsidTr="008543D7">
        <w:tc>
          <w:tcPr>
            <w:tcW w:w="0" w:type="auto"/>
            <w:vAlign w:val="center"/>
            <w:hideMark/>
          </w:tcPr>
          <w:p w14:paraId="0690CFF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C8605B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C976F3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exclusively refers to deriving sexual pleasure in receiving humiliation, bondage or pain.</w:t>
            </w:r>
          </w:p>
        </w:tc>
      </w:tr>
      <w:tr w:rsidR="008543D7" w:rsidRPr="008543D7" w14:paraId="795037D9" w14:textId="77777777" w:rsidTr="008543D7">
        <w:tc>
          <w:tcPr>
            <w:tcW w:w="0" w:type="auto"/>
            <w:vAlign w:val="center"/>
            <w:hideMark/>
          </w:tcPr>
          <w:p w14:paraId="6993DC4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762CC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8A1268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fan-written fiction portraying romantic and sexual relationships between two fictional male characters who were portrayed as being heterosexual by their creators.</w:t>
            </w:r>
          </w:p>
        </w:tc>
      </w:tr>
      <w:tr w:rsidR="008543D7" w:rsidRPr="008543D7" w14:paraId="288F7BA6" w14:textId="77777777" w:rsidTr="008543D7">
        <w:tc>
          <w:tcPr>
            <w:tcW w:w="0" w:type="auto"/>
            <w:vAlign w:val="center"/>
            <w:hideMark/>
          </w:tcPr>
          <w:p w14:paraId="157B771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959A5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24E7FF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relationships in which there is mutual consent among adults who may not be in distress but into some element of bondage or domination.</w:t>
            </w:r>
          </w:p>
        </w:tc>
      </w:tr>
    </w:tbl>
    <w:p w14:paraId="1A4CFF79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16F186BF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best describes aversion treatment that helps in treating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224CF9E0" w14:textId="77777777" w:rsidTr="008543D7">
        <w:tc>
          <w:tcPr>
            <w:tcW w:w="0" w:type="auto"/>
            <w:vAlign w:val="center"/>
            <w:hideMark/>
          </w:tcPr>
          <w:p w14:paraId="4ACB134B" w14:textId="77777777" w:rsidR="008543D7" w:rsidRPr="008543D7" w:rsidRDefault="008543D7" w:rsidP="008543D7">
            <w:pPr>
              <w:numPr>
                <w:ilvl w:val="0"/>
                <w:numId w:val="1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B0102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68247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It includes helping a person to identify and correct cognitive distortions such as denial or rationalization about </w:t>
            </w:r>
            <w:proofErr w:type="gramStart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harm, and</w:t>
            </w:r>
            <w:proofErr w:type="gramEnd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learning triggers and cues that precede offending.</w:t>
            </w:r>
          </w:p>
        </w:tc>
      </w:tr>
      <w:tr w:rsidR="008543D7" w:rsidRPr="008543D7" w14:paraId="1D0F54DC" w14:textId="77777777" w:rsidTr="008543D7">
        <w:tc>
          <w:tcPr>
            <w:tcW w:w="0" w:type="auto"/>
            <w:vAlign w:val="center"/>
            <w:hideMark/>
          </w:tcPr>
          <w:p w14:paraId="7E1AC2C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AEC27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67A41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technique based on classical conditioning which involves the pairing of the paraphilic stimulus with a vile smelling chemical or visual stimulus which is disgusting to the person. It is not effective.</w:t>
            </w:r>
          </w:p>
        </w:tc>
      </w:tr>
      <w:tr w:rsidR="008543D7" w:rsidRPr="008543D7" w14:paraId="753116C8" w14:textId="77777777" w:rsidTr="008543D7">
        <w:tc>
          <w:tcPr>
            <w:tcW w:w="0" w:type="auto"/>
            <w:vAlign w:val="center"/>
            <w:hideMark/>
          </w:tcPr>
          <w:p w14:paraId="7037467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39785E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6F8786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use of anti-androgens which chemically suppress testosterone production, thus lowering the sex drive.</w:t>
            </w:r>
          </w:p>
        </w:tc>
      </w:tr>
      <w:tr w:rsidR="008543D7" w:rsidRPr="008543D7" w14:paraId="6D0966A9" w14:textId="77777777" w:rsidTr="008543D7">
        <w:tc>
          <w:tcPr>
            <w:tcW w:w="0" w:type="auto"/>
            <w:vAlign w:val="center"/>
            <w:hideMark/>
          </w:tcPr>
          <w:p w14:paraId="7743FC6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636DE1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1F3477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technique which involves masturbation to the paraphilic stimulus until no further sexual interest is possible.</w:t>
            </w:r>
          </w:p>
        </w:tc>
      </w:tr>
      <w:tr w:rsidR="008543D7" w:rsidRPr="008543D7" w14:paraId="7A254D41" w14:textId="77777777" w:rsidTr="008543D7">
        <w:tc>
          <w:tcPr>
            <w:tcW w:w="0" w:type="auto"/>
            <w:vAlign w:val="center"/>
            <w:hideMark/>
          </w:tcPr>
          <w:p w14:paraId="1CB457B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95A45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0CE01B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use of plethysmograph instrument to measure sexual response in males by looking at the blood flow to their genitalia and then providing anti-depressants.</w:t>
            </w:r>
          </w:p>
        </w:tc>
      </w:tr>
    </w:tbl>
    <w:p w14:paraId="57ED9B09" w14:textId="77777777" w:rsidR="008543D7" w:rsidRDefault="008543D7" w:rsidP="008543D7">
      <w:pPr>
        <w:shd w:val="clear" w:color="auto" w:fill="FFFFFF"/>
        <w:outlineLvl w:val="2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</w:p>
    <w:p w14:paraId="352C7DD2" w14:textId="51F8FC23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</w:t>
      </w: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s</w:t>
      </w: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TION 8</w:t>
      </w:r>
    </w:p>
    <w:p w14:paraId="06E3B42A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Heterosexual men form the overwhelming majority of people interested in slash fiction.</w:t>
      </w:r>
    </w:p>
    <w:p w14:paraId="68835EAF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2D45EF5" w14:textId="5C8E989F" w:rsid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</w:t>
      </w:r>
      <w:r>
        <w:rPr>
          <w:rFonts w:ascii="inherit" w:eastAsia="Times New Roman" w:hAnsi="inherit" w:cs="Open Sans"/>
          <w:color w:val="111111"/>
          <w:sz w:val="19"/>
          <w:szCs w:val="19"/>
        </w:rPr>
        <w:t>e</w:t>
      </w:r>
    </w:p>
    <w:p w14:paraId="6581F0C3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04BC1E54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3FE42068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one of the following is a possible approach to reduce distress among partners in a consenting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380"/>
      </w:tblGrid>
      <w:tr w:rsidR="008543D7" w:rsidRPr="008543D7" w14:paraId="04FFB251" w14:textId="77777777" w:rsidTr="008543D7">
        <w:tc>
          <w:tcPr>
            <w:tcW w:w="0" w:type="auto"/>
            <w:vAlign w:val="center"/>
            <w:hideMark/>
          </w:tcPr>
          <w:p w14:paraId="2DBC0FD9" w14:textId="77777777" w:rsidR="008543D7" w:rsidRPr="008543D7" w:rsidRDefault="008543D7" w:rsidP="008543D7">
            <w:pPr>
              <w:numPr>
                <w:ilvl w:val="0"/>
                <w:numId w:val="1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2B8B80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379716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Employ sex workers outside the relationship to fully satisfy both of their interests</w:t>
            </w:r>
          </w:p>
        </w:tc>
      </w:tr>
      <w:tr w:rsidR="008543D7" w:rsidRPr="008543D7" w14:paraId="4ADE8D38" w14:textId="77777777" w:rsidTr="008543D7">
        <w:tc>
          <w:tcPr>
            <w:tcW w:w="0" w:type="auto"/>
            <w:vAlign w:val="center"/>
            <w:hideMark/>
          </w:tcPr>
          <w:p w14:paraId="60688E9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633F7E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2BAFF3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Confine the paraphilic interests to fantasy or erotic material rather than action</w:t>
            </w:r>
          </w:p>
        </w:tc>
      </w:tr>
      <w:tr w:rsidR="008543D7" w:rsidRPr="008543D7" w14:paraId="1CFEA649" w14:textId="77777777" w:rsidTr="008543D7">
        <w:tc>
          <w:tcPr>
            <w:tcW w:w="0" w:type="auto"/>
            <w:vAlign w:val="center"/>
            <w:hideMark/>
          </w:tcPr>
          <w:p w14:paraId="56DC70D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1E0C2B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69BAB1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Train the non-kinky partner to be kinky to match sexual compatibility</w:t>
            </w:r>
          </w:p>
        </w:tc>
      </w:tr>
      <w:tr w:rsidR="008543D7" w:rsidRPr="008543D7" w14:paraId="351BEAAB" w14:textId="77777777" w:rsidTr="008543D7">
        <w:tc>
          <w:tcPr>
            <w:tcW w:w="0" w:type="auto"/>
            <w:vAlign w:val="center"/>
            <w:hideMark/>
          </w:tcPr>
          <w:p w14:paraId="703E02B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5FA987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9B80EC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Accept a “half-way” solution where the kink or fetish is partly engaged</w:t>
            </w:r>
          </w:p>
        </w:tc>
      </w:tr>
      <w:tr w:rsidR="008543D7" w:rsidRPr="008543D7" w14:paraId="2E409D15" w14:textId="77777777" w:rsidTr="008543D7">
        <w:tc>
          <w:tcPr>
            <w:tcW w:w="0" w:type="auto"/>
            <w:vAlign w:val="center"/>
            <w:hideMark/>
          </w:tcPr>
          <w:p w14:paraId="0B067E1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31EDA6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1AE13F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Identify and agree on practicing the superior sexual activity and adjust their sex life</w:t>
            </w:r>
          </w:p>
        </w:tc>
      </w:tr>
    </w:tbl>
    <w:p w14:paraId="5164E0C1" w14:textId="77777777" w:rsid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</w:p>
    <w:p w14:paraId="77C8B120" w14:textId="5CA2174E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694007BE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BDSM is a term for being sexually aroused by any combination of_____, domination, sadism, and/or masochism, involving inflicting or receiving pain, humiliation, or restraint for sexual pleasure.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37"/>
      </w:tblGrid>
      <w:tr w:rsidR="008543D7" w:rsidRPr="008543D7" w14:paraId="58325FD9" w14:textId="77777777" w:rsidTr="008543D7">
        <w:tc>
          <w:tcPr>
            <w:tcW w:w="0" w:type="auto"/>
            <w:vAlign w:val="center"/>
            <w:hideMark/>
          </w:tcPr>
          <w:p w14:paraId="5875EC3F" w14:textId="77777777" w:rsidR="008543D7" w:rsidRPr="008543D7" w:rsidRDefault="008543D7" w:rsidP="008543D7">
            <w:pPr>
              <w:numPr>
                <w:ilvl w:val="0"/>
                <w:numId w:val="2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F5202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DE536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bondage</w:t>
            </w:r>
          </w:p>
        </w:tc>
      </w:tr>
      <w:tr w:rsidR="008543D7" w:rsidRPr="008543D7" w14:paraId="1A5444C6" w14:textId="77777777" w:rsidTr="008543D7">
        <w:tc>
          <w:tcPr>
            <w:tcW w:w="0" w:type="auto"/>
            <w:vAlign w:val="center"/>
            <w:hideMark/>
          </w:tcPr>
          <w:p w14:paraId="1F93E1F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50D4A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FA607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bestiality</w:t>
            </w:r>
          </w:p>
        </w:tc>
      </w:tr>
      <w:tr w:rsidR="008543D7" w:rsidRPr="008543D7" w14:paraId="21F47836" w14:textId="77777777" w:rsidTr="008543D7">
        <w:tc>
          <w:tcPr>
            <w:tcW w:w="0" w:type="auto"/>
            <w:vAlign w:val="center"/>
            <w:hideMark/>
          </w:tcPr>
          <w:p w14:paraId="2DDF1D9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7F3CD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34ED2A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body art</w:t>
            </w:r>
          </w:p>
        </w:tc>
      </w:tr>
      <w:tr w:rsidR="008543D7" w:rsidRPr="008543D7" w14:paraId="308DBA7B" w14:textId="77777777" w:rsidTr="008543D7">
        <w:tc>
          <w:tcPr>
            <w:tcW w:w="0" w:type="auto"/>
            <w:vAlign w:val="center"/>
            <w:hideMark/>
          </w:tcPr>
          <w:p w14:paraId="3AB468C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24D79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E6E826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bribery</w:t>
            </w:r>
          </w:p>
        </w:tc>
      </w:tr>
      <w:tr w:rsidR="008543D7" w:rsidRPr="008543D7" w14:paraId="01F80C89" w14:textId="77777777" w:rsidTr="008543D7">
        <w:tc>
          <w:tcPr>
            <w:tcW w:w="0" w:type="auto"/>
            <w:vAlign w:val="center"/>
            <w:hideMark/>
          </w:tcPr>
          <w:p w14:paraId="4837CD5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FCD2F1D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D95415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bounty</w:t>
            </w:r>
          </w:p>
        </w:tc>
      </w:tr>
    </w:tbl>
    <w:p w14:paraId="53938B5A" w14:textId="24058F28" w:rsidR="008543D7" w:rsidRDefault="008543D7"/>
    <w:p w14:paraId="0451AB88" w14:textId="4C2E3B26" w:rsidR="008543D7" w:rsidRDefault="008543D7"/>
    <w:p w14:paraId="24A00A3B" w14:textId="2AB542B7" w:rsidR="008543D7" w:rsidRDefault="008543D7"/>
    <w:p w14:paraId="06CD32B0" w14:textId="091E3300" w:rsidR="008543D7" w:rsidRDefault="008543D7"/>
    <w:p w14:paraId="66974F27" w14:textId="55C4884C" w:rsidR="008543D7" w:rsidRDefault="008543D7"/>
    <w:p w14:paraId="6FADB27C" w14:textId="75A527F2" w:rsidR="008543D7" w:rsidRDefault="008543D7"/>
    <w:p w14:paraId="5BFA5424" w14:textId="2D7AD234" w:rsidR="008543D7" w:rsidRDefault="008543D7"/>
    <w:p w14:paraId="5BDEE8A9" w14:textId="11907816" w:rsidR="008543D7" w:rsidRDefault="008543D7"/>
    <w:p w14:paraId="6E5B8B8D" w14:textId="49059CD4" w:rsidR="008543D7" w:rsidRDefault="008543D7"/>
    <w:p w14:paraId="775E4D8D" w14:textId="77D20092" w:rsidR="008543D7" w:rsidRDefault="008543D7"/>
    <w:p w14:paraId="4E6CE609" w14:textId="42C1D0FE" w:rsidR="008543D7" w:rsidRDefault="008543D7"/>
    <w:p w14:paraId="207B856E" w14:textId="3DBA88AE" w:rsidR="008543D7" w:rsidRDefault="008543D7"/>
    <w:p w14:paraId="381A4C22" w14:textId="63E794C8" w:rsidR="008543D7" w:rsidRDefault="008543D7"/>
    <w:p w14:paraId="4643B418" w14:textId="2E60C4BA" w:rsidR="008543D7" w:rsidRDefault="008543D7"/>
    <w:p w14:paraId="5167DC66" w14:textId="187F242D" w:rsidR="008543D7" w:rsidRDefault="008543D7"/>
    <w:p w14:paraId="609B9422" w14:textId="4B8EC89F" w:rsidR="008543D7" w:rsidRDefault="008543D7"/>
    <w:p w14:paraId="3FB367A9" w14:textId="609C8773" w:rsidR="008543D7" w:rsidRDefault="008543D7"/>
    <w:p w14:paraId="7005246F" w14:textId="1053B87A" w:rsidR="008543D7" w:rsidRDefault="008543D7"/>
    <w:p w14:paraId="76D8E76D" w14:textId="7A3328E5" w:rsidR="008543D7" w:rsidRDefault="008543D7"/>
    <w:p w14:paraId="17B4D367" w14:textId="0F1ED3CA" w:rsidR="008543D7" w:rsidRDefault="008543D7"/>
    <w:p w14:paraId="2CAF96CB" w14:textId="6738BC3D" w:rsidR="008543D7" w:rsidRDefault="008543D7"/>
    <w:p w14:paraId="069A6FD7" w14:textId="6DC1525C" w:rsidR="008543D7" w:rsidRDefault="008543D7"/>
    <w:p w14:paraId="2C8189A9" w14:textId="008AE427" w:rsidR="008543D7" w:rsidRDefault="008543D7"/>
    <w:p w14:paraId="6B5F51C8" w14:textId="42D1468A" w:rsidR="008543D7" w:rsidRDefault="008543D7"/>
    <w:p w14:paraId="718BFC43" w14:textId="22599845" w:rsidR="008543D7" w:rsidRDefault="008543D7"/>
    <w:p w14:paraId="62334157" w14:textId="635EA23C" w:rsidR="008543D7" w:rsidRDefault="008543D7"/>
    <w:p w14:paraId="4082CCC3" w14:textId="74F61D11" w:rsidR="008543D7" w:rsidRDefault="008543D7"/>
    <w:p w14:paraId="20C61947" w14:textId="6AC47542" w:rsidR="008543D7" w:rsidRDefault="008543D7"/>
    <w:p w14:paraId="0DD35539" w14:textId="7F7922ED" w:rsidR="008543D7" w:rsidRDefault="008543D7"/>
    <w:p w14:paraId="653DD947" w14:textId="10C56A50" w:rsidR="008543D7" w:rsidRDefault="008543D7"/>
    <w:p w14:paraId="008C39A9" w14:textId="1E8CBD85" w:rsidR="008543D7" w:rsidRDefault="008543D7"/>
    <w:p w14:paraId="184F68D8" w14:textId="3975D70F" w:rsidR="008543D7" w:rsidRDefault="008543D7"/>
    <w:p w14:paraId="78C83F90" w14:textId="353B690E" w:rsidR="008543D7" w:rsidRDefault="008543D7"/>
    <w:p w14:paraId="433A0DBC" w14:textId="252DC25C" w:rsidR="008543D7" w:rsidRDefault="008543D7"/>
    <w:p w14:paraId="384EE99E" w14:textId="46651D67" w:rsidR="008543D7" w:rsidRDefault="008543D7"/>
    <w:p w14:paraId="3025CB71" w14:textId="6944E254" w:rsidR="008543D7" w:rsidRDefault="008543D7">
      <w:r>
        <w:t xml:space="preserve">Chapter #10 </w:t>
      </w:r>
    </w:p>
    <w:p w14:paraId="12AB9C91" w14:textId="77777777" w:rsidR="008543D7" w:rsidRDefault="008543D7"/>
    <w:p w14:paraId="7B6BA1C4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6B29E911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The primary reason for unintentional pregnancy in the developed world is: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971"/>
      </w:tblGrid>
      <w:tr w:rsidR="008543D7" w:rsidRPr="008543D7" w14:paraId="44A3AEDB" w14:textId="77777777" w:rsidTr="008543D7">
        <w:tc>
          <w:tcPr>
            <w:tcW w:w="0" w:type="auto"/>
            <w:vAlign w:val="center"/>
            <w:hideMark/>
          </w:tcPr>
          <w:p w14:paraId="41DF1D99" w14:textId="77777777" w:rsidR="008543D7" w:rsidRPr="008543D7" w:rsidRDefault="008543D7" w:rsidP="008543D7">
            <w:pPr>
              <w:numPr>
                <w:ilvl w:val="0"/>
                <w:numId w:val="2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77F4A2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94B9BC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religious teaching that </w:t>
            </w:r>
            <w:proofErr w:type="gramStart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oppose</w:t>
            </w:r>
            <w:proofErr w:type="gramEnd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contraception.</w:t>
            </w:r>
          </w:p>
        </w:tc>
      </w:tr>
      <w:tr w:rsidR="008543D7" w:rsidRPr="008543D7" w14:paraId="6DE695D1" w14:textId="77777777" w:rsidTr="008543D7">
        <w:tc>
          <w:tcPr>
            <w:tcW w:w="0" w:type="auto"/>
            <w:vAlign w:val="center"/>
            <w:hideMark/>
          </w:tcPr>
          <w:p w14:paraId="5677DCA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59BFE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122C4D9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lack of access to contraceptives.</w:t>
            </w:r>
          </w:p>
        </w:tc>
      </w:tr>
      <w:tr w:rsidR="008543D7" w:rsidRPr="008543D7" w14:paraId="0078969F" w14:textId="77777777" w:rsidTr="008543D7">
        <w:tc>
          <w:tcPr>
            <w:tcW w:w="0" w:type="auto"/>
            <w:vAlign w:val="center"/>
            <w:hideMark/>
          </w:tcPr>
          <w:p w14:paraId="420E5CB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08115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C8DA17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failure of contraceptives.</w:t>
            </w:r>
          </w:p>
        </w:tc>
      </w:tr>
      <w:tr w:rsidR="008543D7" w:rsidRPr="008543D7" w14:paraId="6A911240" w14:textId="77777777" w:rsidTr="008543D7">
        <w:tc>
          <w:tcPr>
            <w:tcW w:w="0" w:type="auto"/>
            <w:vAlign w:val="center"/>
            <w:hideMark/>
          </w:tcPr>
          <w:p w14:paraId="2D37085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346A18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7AFB3C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cultural norm on desirable family size.</w:t>
            </w:r>
          </w:p>
        </w:tc>
      </w:tr>
      <w:tr w:rsidR="008543D7" w:rsidRPr="008543D7" w14:paraId="1E0B6680" w14:textId="77777777" w:rsidTr="008543D7">
        <w:tc>
          <w:tcPr>
            <w:tcW w:w="0" w:type="auto"/>
            <w:vAlign w:val="center"/>
            <w:hideMark/>
          </w:tcPr>
          <w:p w14:paraId="5A761CE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03ED8B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60C39A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people not utilizing contraceptives.</w:t>
            </w:r>
          </w:p>
        </w:tc>
      </w:tr>
    </w:tbl>
    <w:p w14:paraId="4FEB894A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19FECC47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most likely to be true of sanitary pads?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641"/>
      </w:tblGrid>
      <w:tr w:rsidR="008543D7" w:rsidRPr="008543D7" w14:paraId="0B2153CE" w14:textId="77777777" w:rsidTr="008543D7">
        <w:tc>
          <w:tcPr>
            <w:tcW w:w="0" w:type="auto"/>
            <w:vAlign w:val="center"/>
            <w:hideMark/>
          </w:tcPr>
          <w:p w14:paraId="5EEF84F3" w14:textId="77777777" w:rsidR="008543D7" w:rsidRPr="008543D7" w:rsidRDefault="008543D7" w:rsidP="008543D7">
            <w:pPr>
              <w:numPr>
                <w:ilvl w:val="0"/>
                <w:numId w:val="2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5CC513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A549D3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are convenient as they can be discarded by flushing them in the toilet.</w:t>
            </w:r>
          </w:p>
        </w:tc>
      </w:tr>
      <w:tr w:rsidR="008543D7" w:rsidRPr="008543D7" w14:paraId="6A1A56EB" w14:textId="77777777" w:rsidTr="008543D7">
        <w:tc>
          <w:tcPr>
            <w:tcW w:w="0" w:type="auto"/>
            <w:vAlign w:val="center"/>
            <w:hideMark/>
          </w:tcPr>
          <w:p w14:paraId="1898B81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DC05CE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4D77E6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have a high retention and don’t cause any leakage.</w:t>
            </w:r>
          </w:p>
        </w:tc>
      </w:tr>
      <w:tr w:rsidR="008543D7" w:rsidRPr="008543D7" w14:paraId="46AC4233" w14:textId="77777777" w:rsidTr="008543D7">
        <w:tc>
          <w:tcPr>
            <w:tcW w:w="0" w:type="auto"/>
            <w:vAlign w:val="center"/>
            <w:hideMark/>
          </w:tcPr>
          <w:p w14:paraId="0F85531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D2159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E921E9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are ideally suited for swimmers and athletes.</w:t>
            </w:r>
          </w:p>
        </w:tc>
      </w:tr>
      <w:tr w:rsidR="008543D7" w:rsidRPr="008543D7" w14:paraId="438076D6" w14:textId="77777777" w:rsidTr="008543D7">
        <w:tc>
          <w:tcPr>
            <w:tcW w:w="0" w:type="auto"/>
            <w:vAlign w:val="center"/>
            <w:hideMark/>
          </w:tcPr>
          <w:p w14:paraId="597472F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6B892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F78AC8D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typically contain gel-like absorbents for greater retention of fluid.</w:t>
            </w:r>
          </w:p>
        </w:tc>
      </w:tr>
      <w:tr w:rsidR="008543D7" w:rsidRPr="008543D7" w14:paraId="423A6CA7" w14:textId="77777777" w:rsidTr="008543D7">
        <w:tc>
          <w:tcPr>
            <w:tcW w:w="0" w:type="auto"/>
            <w:vAlign w:val="center"/>
            <w:hideMark/>
          </w:tcPr>
          <w:p w14:paraId="325BD2E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B59AC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CFF1E4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Pads generally pose a high risk of infections.</w:t>
            </w:r>
          </w:p>
        </w:tc>
      </w:tr>
    </w:tbl>
    <w:p w14:paraId="4E2D6858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3F08DAF3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In contemporary industrialized societies where people know that menstruation is not inherently dangerous, sexual activity while menstruating is forbidden.</w:t>
      </w:r>
    </w:p>
    <w:p w14:paraId="51C47418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78A6920F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54F884D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5D0DD7F8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While conception during menstruation is less common, it can occur.</w:t>
      </w:r>
    </w:p>
    <w:p w14:paraId="77231C15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8F94D6A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4FB0A69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46F2C0CC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procedures involves making a small incision or puncture on the scrotum, locating the vas deferens so that it can be cut, and then the ends are tied off, clamped, or cauterized?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686"/>
      </w:tblGrid>
      <w:tr w:rsidR="008543D7" w:rsidRPr="008543D7" w14:paraId="1187C46B" w14:textId="77777777" w:rsidTr="008543D7">
        <w:tc>
          <w:tcPr>
            <w:tcW w:w="0" w:type="auto"/>
            <w:vAlign w:val="center"/>
            <w:hideMark/>
          </w:tcPr>
          <w:p w14:paraId="69DB2DD2" w14:textId="77777777" w:rsidR="008543D7" w:rsidRPr="008543D7" w:rsidRDefault="008543D7" w:rsidP="008543D7">
            <w:pPr>
              <w:numPr>
                <w:ilvl w:val="0"/>
                <w:numId w:val="2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79B7B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089CCF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Vasectomy</w:t>
            </w:r>
          </w:p>
        </w:tc>
      </w:tr>
      <w:tr w:rsidR="008543D7" w:rsidRPr="008543D7" w14:paraId="6482A891" w14:textId="77777777" w:rsidTr="008543D7">
        <w:tc>
          <w:tcPr>
            <w:tcW w:w="0" w:type="auto"/>
            <w:vAlign w:val="center"/>
            <w:hideMark/>
          </w:tcPr>
          <w:p w14:paraId="2086FD5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5B0A1A1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43586D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Hysterectomy</w:t>
            </w:r>
          </w:p>
        </w:tc>
      </w:tr>
      <w:tr w:rsidR="008543D7" w:rsidRPr="008543D7" w14:paraId="5D86E624" w14:textId="77777777" w:rsidTr="008543D7">
        <w:tc>
          <w:tcPr>
            <w:tcW w:w="0" w:type="auto"/>
            <w:vAlign w:val="center"/>
            <w:hideMark/>
          </w:tcPr>
          <w:p w14:paraId="0389A0F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EFDDFE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A244C0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Tubal ligation</w:t>
            </w:r>
          </w:p>
        </w:tc>
      </w:tr>
      <w:tr w:rsidR="008543D7" w:rsidRPr="008543D7" w14:paraId="516FEAE6" w14:textId="77777777" w:rsidTr="008543D7">
        <w:tc>
          <w:tcPr>
            <w:tcW w:w="0" w:type="auto"/>
            <w:vAlign w:val="center"/>
            <w:hideMark/>
          </w:tcPr>
          <w:p w14:paraId="1B37D55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FF168F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011442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proofErr w:type="spellStart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Essure</w:t>
            </w:r>
            <w:proofErr w:type="spellEnd"/>
          </w:p>
        </w:tc>
      </w:tr>
      <w:tr w:rsidR="008543D7" w:rsidRPr="008543D7" w14:paraId="3D1C2912" w14:textId="77777777" w:rsidTr="008543D7">
        <w:tc>
          <w:tcPr>
            <w:tcW w:w="0" w:type="auto"/>
            <w:vAlign w:val="center"/>
            <w:hideMark/>
          </w:tcPr>
          <w:p w14:paraId="4D9360E1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F8841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DF00C7F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Intrauterine device</w:t>
            </w:r>
          </w:p>
        </w:tc>
      </w:tr>
    </w:tbl>
    <w:p w14:paraId="1B8B60AC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4D08590F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In males the gradual decline of sex hormones that occurs in mid-life, particularly testosterone, is referred to as: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332"/>
      </w:tblGrid>
      <w:tr w:rsidR="008543D7" w:rsidRPr="008543D7" w14:paraId="5A8DA21B" w14:textId="77777777" w:rsidTr="008543D7">
        <w:tc>
          <w:tcPr>
            <w:tcW w:w="0" w:type="auto"/>
            <w:vAlign w:val="center"/>
            <w:hideMark/>
          </w:tcPr>
          <w:p w14:paraId="544D8597" w14:textId="77777777" w:rsidR="008543D7" w:rsidRPr="008543D7" w:rsidRDefault="008543D7" w:rsidP="008543D7">
            <w:pPr>
              <w:numPr>
                <w:ilvl w:val="0"/>
                <w:numId w:val="2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0AD65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3CD6AF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andropause.</w:t>
            </w:r>
          </w:p>
        </w:tc>
      </w:tr>
      <w:tr w:rsidR="008543D7" w:rsidRPr="008543D7" w14:paraId="585E228F" w14:textId="77777777" w:rsidTr="008543D7">
        <w:tc>
          <w:tcPr>
            <w:tcW w:w="0" w:type="auto"/>
            <w:vAlign w:val="center"/>
            <w:hideMark/>
          </w:tcPr>
          <w:p w14:paraId="0690C2E0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A90AF6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BA65D8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dysmenorrhea.</w:t>
            </w:r>
          </w:p>
        </w:tc>
      </w:tr>
      <w:tr w:rsidR="008543D7" w:rsidRPr="008543D7" w14:paraId="13962BB8" w14:textId="77777777" w:rsidTr="008543D7">
        <w:tc>
          <w:tcPr>
            <w:tcW w:w="0" w:type="auto"/>
            <w:vAlign w:val="center"/>
            <w:hideMark/>
          </w:tcPr>
          <w:p w14:paraId="2E60BC1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01C86A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166E618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climacteric.</w:t>
            </w:r>
          </w:p>
        </w:tc>
      </w:tr>
      <w:tr w:rsidR="008543D7" w:rsidRPr="008543D7" w14:paraId="26954831" w14:textId="77777777" w:rsidTr="008543D7">
        <w:tc>
          <w:tcPr>
            <w:tcW w:w="0" w:type="auto"/>
            <w:vAlign w:val="center"/>
            <w:hideMark/>
          </w:tcPr>
          <w:p w14:paraId="0317F53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926B10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62D51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mittelschmerz.</w:t>
            </w:r>
          </w:p>
        </w:tc>
      </w:tr>
      <w:tr w:rsidR="008543D7" w:rsidRPr="008543D7" w14:paraId="64D41550" w14:textId="77777777" w:rsidTr="008543D7">
        <w:tc>
          <w:tcPr>
            <w:tcW w:w="0" w:type="auto"/>
            <w:vAlign w:val="center"/>
            <w:hideMark/>
          </w:tcPr>
          <w:p w14:paraId="47FF573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C2BE64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F0EC624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endometriosis.</w:t>
            </w:r>
          </w:p>
        </w:tc>
      </w:tr>
    </w:tbl>
    <w:p w14:paraId="0F4604D4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0C340452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most likely to be true of modern obstacles to contraception?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556A9AE8" w14:textId="77777777" w:rsidTr="008543D7">
        <w:tc>
          <w:tcPr>
            <w:tcW w:w="0" w:type="auto"/>
            <w:vAlign w:val="center"/>
            <w:hideMark/>
          </w:tcPr>
          <w:p w14:paraId="42968652" w14:textId="77777777" w:rsidR="008543D7" w:rsidRPr="008543D7" w:rsidRDefault="008543D7" w:rsidP="008543D7">
            <w:pPr>
              <w:numPr>
                <w:ilvl w:val="0"/>
                <w:numId w:val="2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ABCB09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098EA8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industrialized countries use of contraceptives is largely a choice restricted by law.</w:t>
            </w:r>
          </w:p>
        </w:tc>
      </w:tr>
      <w:tr w:rsidR="008543D7" w:rsidRPr="008543D7" w14:paraId="27732340" w14:textId="77777777" w:rsidTr="008543D7">
        <w:tc>
          <w:tcPr>
            <w:tcW w:w="0" w:type="auto"/>
            <w:vAlign w:val="center"/>
            <w:hideMark/>
          </w:tcPr>
          <w:p w14:paraId="75C589E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4831A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AA6435E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In a few </w:t>
            </w:r>
            <w:proofErr w:type="gramStart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countries</w:t>
            </w:r>
            <w:proofErr w:type="gramEnd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contraceptives are only legally permitted for unmarried women.</w:t>
            </w:r>
          </w:p>
        </w:tc>
      </w:tr>
      <w:tr w:rsidR="008543D7" w:rsidRPr="008543D7" w14:paraId="736FC33C" w14:textId="77777777" w:rsidTr="008543D7">
        <w:tc>
          <w:tcPr>
            <w:tcW w:w="0" w:type="auto"/>
            <w:vAlign w:val="center"/>
            <w:hideMark/>
          </w:tcPr>
          <w:p w14:paraId="071C074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4FC4AC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438D5D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industrialized countries availability of contraceptives is a major issue.</w:t>
            </w:r>
          </w:p>
        </w:tc>
      </w:tr>
      <w:tr w:rsidR="008543D7" w:rsidRPr="008543D7" w14:paraId="5B931DDD" w14:textId="77777777" w:rsidTr="008543D7">
        <w:tc>
          <w:tcPr>
            <w:tcW w:w="0" w:type="auto"/>
            <w:vAlign w:val="center"/>
            <w:hideMark/>
          </w:tcPr>
          <w:p w14:paraId="21A1CED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897D5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09ABEB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 some countries a husband’s consent is needed before a woman is allowed to use contraceptives.</w:t>
            </w:r>
          </w:p>
        </w:tc>
      </w:tr>
      <w:tr w:rsidR="008543D7" w:rsidRPr="008543D7" w14:paraId="7D0102DD" w14:textId="77777777" w:rsidTr="008543D7">
        <w:tc>
          <w:tcPr>
            <w:tcW w:w="0" w:type="auto"/>
            <w:vAlign w:val="center"/>
            <w:hideMark/>
          </w:tcPr>
          <w:p w14:paraId="35ED87A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4798F0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718B7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Religious teaching is not an obstacle to contraceptive access in most countries.</w:t>
            </w:r>
          </w:p>
        </w:tc>
      </w:tr>
    </w:tbl>
    <w:p w14:paraId="33939C70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40E53B92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An induced abortion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0D8CE38F" w14:textId="77777777" w:rsidTr="008543D7">
        <w:tc>
          <w:tcPr>
            <w:tcW w:w="0" w:type="auto"/>
            <w:vAlign w:val="center"/>
            <w:hideMark/>
          </w:tcPr>
          <w:p w14:paraId="352B236F" w14:textId="77777777" w:rsidR="008543D7" w:rsidRPr="008543D7" w:rsidRDefault="008543D7" w:rsidP="008543D7">
            <w:pPr>
              <w:numPr>
                <w:ilvl w:val="0"/>
                <w:numId w:val="2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FB398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ADAF8F1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a condition, where symptoms cannot be stopped and a miscarriage will </w:t>
            </w:r>
            <w:proofErr w:type="gramStart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happen .</w:t>
            </w:r>
            <w:proofErr w:type="gramEnd"/>
          </w:p>
        </w:tc>
      </w:tr>
      <w:tr w:rsidR="008543D7" w:rsidRPr="008543D7" w14:paraId="4AA2F47A" w14:textId="77777777" w:rsidTr="008543D7">
        <w:tc>
          <w:tcPr>
            <w:tcW w:w="0" w:type="auto"/>
            <w:vAlign w:val="center"/>
            <w:hideMark/>
          </w:tcPr>
          <w:p w14:paraId="7102ACA7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67C5B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3FD61F0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condition that causes vaginal bleeding during the first 20 weeks of pregnancy.</w:t>
            </w:r>
          </w:p>
        </w:tc>
      </w:tr>
      <w:tr w:rsidR="008543D7" w:rsidRPr="008543D7" w14:paraId="4238B296" w14:textId="77777777" w:rsidTr="008543D7">
        <w:tc>
          <w:tcPr>
            <w:tcW w:w="0" w:type="auto"/>
            <w:vAlign w:val="center"/>
            <w:hideMark/>
          </w:tcPr>
          <w:p w14:paraId="6889C050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A3AEA8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D702498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medical procedure for deliberate ending of a pregnancy.</w:t>
            </w:r>
          </w:p>
        </w:tc>
      </w:tr>
      <w:tr w:rsidR="008543D7" w:rsidRPr="008543D7" w14:paraId="381D65C5" w14:textId="77777777" w:rsidTr="008543D7">
        <w:tc>
          <w:tcPr>
            <w:tcW w:w="0" w:type="auto"/>
            <w:vAlign w:val="center"/>
            <w:hideMark/>
          </w:tcPr>
          <w:p w14:paraId="1427F664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242242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1432633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a situation, where pregnancy is lost </w:t>
            </w:r>
            <w:proofErr w:type="gramStart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naturally</w:t>
            </w:r>
            <w:proofErr w:type="gramEnd"/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and fetus does not exit the body.</w:t>
            </w:r>
          </w:p>
        </w:tc>
      </w:tr>
      <w:tr w:rsidR="008543D7" w:rsidRPr="008543D7" w14:paraId="124F4BF0" w14:textId="77777777" w:rsidTr="008543D7">
        <w:tc>
          <w:tcPr>
            <w:tcW w:w="0" w:type="auto"/>
            <w:vAlign w:val="center"/>
            <w:hideMark/>
          </w:tcPr>
          <w:p w14:paraId="5AD5F821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9CE15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67E31F4" w14:textId="77777777" w:rsidR="008543D7" w:rsidRPr="008543D7" w:rsidRDefault="008543D7" w:rsidP="008543D7">
            <w:pPr>
              <w:rPr>
                <w:rFonts w:ascii="inherit" w:eastAsia="Times New Roman" w:hAnsi="inherit" w:cs="Open Sans"/>
                <w:sz w:val="20"/>
                <w:szCs w:val="20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procedure, where the endometrial lining is removed from the uterus without affecting the fetus.</w:t>
            </w:r>
          </w:p>
        </w:tc>
      </w:tr>
    </w:tbl>
    <w:p w14:paraId="16D8D79A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17D3F05C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effects of abortion?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8543D7" w:rsidRPr="008543D7" w14:paraId="48C61781" w14:textId="77777777" w:rsidTr="008543D7">
        <w:tc>
          <w:tcPr>
            <w:tcW w:w="0" w:type="auto"/>
            <w:vAlign w:val="center"/>
            <w:hideMark/>
          </w:tcPr>
          <w:p w14:paraId="38B8C2DA" w14:textId="77777777" w:rsidR="008543D7" w:rsidRPr="008543D7" w:rsidRDefault="008543D7" w:rsidP="008543D7">
            <w:pPr>
              <w:numPr>
                <w:ilvl w:val="0"/>
                <w:numId w:val="2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17FF5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AAB4D6C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after abortion coitus should typically be avoided for about twenty weeks.</w:t>
            </w:r>
          </w:p>
        </w:tc>
      </w:tr>
      <w:tr w:rsidR="008543D7" w:rsidRPr="008543D7" w14:paraId="3065209D" w14:textId="77777777" w:rsidTr="008543D7">
        <w:tc>
          <w:tcPr>
            <w:tcW w:w="0" w:type="auto"/>
            <w:vAlign w:val="center"/>
            <w:hideMark/>
          </w:tcPr>
          <w:p w14:paraId="72807F96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6AB8185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C94B80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shows that abortion can reduce the chances of breast cancer.</w:t>
            </w:r>
          </w:p>
        </w:tc>
      </w:tr>
      <w:tr w:rsidR="008543D7" w:rsidRPr="008543D7" w14:paraId="4A1C1775" w14:textId="77777777" w:rsidTr="008543D7">
        <w:tc>
          <w:tcPr>
            <w:tcW w:w="0" w:type="auto"/>
            <w:vAlign w:val="center"/>
            <w:hideMark/>
          </w:tcPr>
          <w:p w14:paraId="32A0FDBA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532A87A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3763D57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women with prior mental health problems improve after an abortion.</w:t>
            </w:r>
          </w:p>
        </w:tc>
      </w:tr>
      <w:tr w:rsidR="008543D7" w:rsidRPr="008543D7" w14:paraId="2FD80103" w14:textId="77777777" w:rsidTr="008543D7">
        <w:tc>
          <w:tcPr>
            <w:tcW w:w="0" w:type="auto"/>
            <w:vAlign w:val="center"/>
            <w:hideMark/>
          </w:tcPr>
          <w:p w14:paraId="32BCD013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874A50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13A97A2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it becomes difficult for women to get pregnant again after an abortion.</w:t>
            </w:r>
          </w:p>
        </w:tc>
      </w:tr>
      <w:tr w:rsidR="008543D7" w:rsidRPr="008543D7" w14:paraId="5328BC66" w14:textId="77777777" w:rsidTr="008543D7">
        <w:tc>
          <w:tcPr>
            <w:tcW w:w="0" w:type="auto"/>
            <w:vAlign w:val="center"/>
            <w:hideMark/>
          </w:tcPr>
          <w:p w14:paraId="0CAB9DCB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ED13616" w14:textId="77777777" w:rsidR="008543D7" w:rsidRPr="008543D7" w:rsidRDefault="008543D7" w:rsidP="008543D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543D7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B14AC75" w14:textId="77777777" w:rsidR="008543D7" w:rsidRPr="008543D7" w:rsidRDefault="008543D7" w:rsidP="008543D7">
            <w:pPr>
              <w:rPr>
                <w:rFonts w:ascii="Open Sans" w:eastAsia="Times New Roman" w:hAnsi="Open Sans" w:cs="Open Sans"/>
              </w:rPr>
            </w:pPr>
            <w:r w:rsidRPr="008543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supports that abortion itself doesn’t lead to psychological problems.</w:t>
            </w:r>
          </w:p>
        </w:tc>
      </w:tr>
    </w:tbl>
    <w:p w14:paraId="4620B77F" w14:textId="77777777" w:rsidR="008543D7" w:rsidRPr="008543D7" w:rsidRDefault="008543D7" w:rsidP="008543D7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8543D7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702C6777" w14:textId="77777777" w:rsidR="008543D7" w:rsidRPr="008543D7" w:rsidRDefault="008543D7" w:rsidP="008543D7">
      <w:pPr>
        <w:shd w:val="clear" w:color="auto" w:fill="FFFFFF"/>
        <w:spacing w:after="9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43D7">
        <w:rPr>
          <w:rFonts w:ascii="Times New Roman" w:eastAsia="Times New Roman" w:hAnsi="Times New Roman" w:cs="Times New Roman"/>
          <w:color w:val="000000"/>
          <w:sz w:val="22"/>
          <w:szCs w:val="22"/>
        </w:rPr>
        <w:t>Sperm typically live for 3 to 4 days but can live inside the uterus and fallopian tubes for as much as a week.</w:t>
      </w:r>
    </w:p>
    <w:p w14:paraId="728A2262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38560802" w14:textId="77777777" w:rsidR="008543D7" w:rsidRPr="008543D7" w:rsidRDefault="008543D7" w:rsidP="008543D7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8543D7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E83B310" w14:textId="77777777" w:rsidR="008543D7" w:rsidRDefault="008543D7"/>
    <w:sectPr w:rsidR="008543D7" w:rsidSect="007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2750"/>
    <w:multiLevelType w:val="multilevel"/>
    <w:tmpl w:val="B0F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64028"/>
    <w:multiLevelType w:val="multilevel"/>
    <w:tmpl w:val="D9E4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7E9A"/>
    <w:multiLevelType w:val="multilevel"/>
    <w:tmpl w:val="66C0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5A71"/>
    <w:multiLevelType w:val="multilevel"/>
    <w:tmpl w:val="F26E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633BE"/>
    <w:multiLevelType w:val="multilevel"/>
    <w:tmpl w:val="6A30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41BA2"/>
    <w:multiLevelType w:val="multilevel"/>
    <w:tmpl w:val="91A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B0616"/>
    <w:multiLevelType w:val="multilevel"/>
    <w:tmpl w:val="6240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504C8"/>
    <w:multiLevelType w:val="multilevel"/>
    <w:tmpl w:val="43DA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D0434"/>
    <w:multiLevelType w:val="multilevel"/>
    <w:tmpl w:val="C93C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E5F14"/>
    <w:multiLevelType w:val="multilevel"/>
    <w:tmpl w:val="7A8C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05D9F"/>
    <w:multiLevelType w:val="multilevel"/>
    <w:tmpl w:val="DF60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230FA"/>
    <w:multiLevelType w:val="multilevel"/>
    <w:tmpl w:val="3A12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C27CF"/>
    <w:multiLevelType w:val="multilevel"/>
    <w:tmpl w:val="DBE0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A34D5A"/>
    <w:multiLevelType w:val="multilevel"/>
    <w:tmpl w:val="5324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B572A"/>
    <w:multiLevelType w:val="multilevel"/>
    <w:tmpl w:val="486A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80FB3"/>
    <w:multiLevelType w:val="multilevel"/>
    <w:tmpl w:val="E968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54D21"/>
    <w:multiLevelType w:val="multilevel"/>
    <w:tmpl w:val="58A2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E5768"/>
    <w:multiLevelType w:val="multilevel"/>
    <w:tmpl w:val="F8E4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77180"/>
    <w:multiLevelType w:val="multilevel"/>
    <w:tmpl w:val="1E58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3C2FB6"/>
    <w:multiLevelType w:val="multilevel"/>
    <w:tmpl w:val="1A98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26D7C"/>
    <w:multiLevelType w:val="multilevel"/>
    <w:tmpl w:val="E98C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D0631"/>
    <w:multiLevelType w:val="multilevel"/>
    <w:tmpl w:val="7314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92CAA"/>
    <w:multiLevelType w:val="multilevel"/>
    <w:tmpl w:val="74C4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830D3"/>
    <w:multiLevelType w:val="multilevel"/>
    <w:tmpl w:val="B988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C954CB"/>
    <w:multiLevelType w:val="multilevel"/>
    <w:tmpl w:val="6352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8C4A36"/>
    <w:multiLevelType w:val="multilevel"/>
    <w:tmpl w:val="893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8034CC"/>
    <w:multiLevelType w:val="multilevel"/>
    <w:tmpl w:val="619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11761D"/>
    <w:multiLevelType w:val="multilevel"/>
    <w:tmpl w:val="35F2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50B6D"/>
    <w:multiLevelType w:val="multilevel"/>
    <w:tmpl w:val="196A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943369"/>
    <w:multiLevelType w:val="multilevel"/>
    <w:tmpl w:val="E856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"/>
  </w:num>
  <w:num w:numId="5">
    <w:abstractNumId w:val="19"/>
  </w:num>
  <w:num w:numId="6">
    <w:abstractNumId w:val="5"/>
  </w:num>
  <w:num w:numId="7">
    <w:abstractNumId w:val="13"/>
  </w:num>
  <w:num w:numId="8">
    <w:abstractNumId w:val="25"/>
  </w:num>
  <w:num w:numId="9">
    <w:abstractNumId w:val="14"/>
  </w:num>
  <w:num w:numId="10">
    <w:abstractNumId w:val="11"/>
  </w:num>
  <w:num w:numId="11">
    <w:abstractNumId w:val="21"/>
  </w:num>
  <w:num w:numId="12">
    <w:abstractNumId w:val="3"/>
  </w:num>
  <w:num w:numId="13">
    <w:abstractNumId w:val="8"/>
  </w:num>
  <w:num w:numId="14">
    <w:abstractNumId w:val="23"/>
  </w:num>
  <w:num w:numId="15">
    <w:abstractNumId w:val="26"/>
  </w:num>
  <w:num w:numId="16">
    <w:abstractNumId w:val="27"/>
  </w:num>
  <w:num w:numId="17">
    <w:abstractNumId w:val="28"/>
  </w:num>
  <w:num w:numId="18">
    <w:abstractNumId w:val="29"/>
  </w:num>
  <w:num w:numId="19">
    <w:abstractNumId w:val="22"/>
  </w:num>
  <w:num w:numId="20">
    <w:abstractNumId w:val="24"/>
  </w:num>
  <w:num w:numId="21">
    <w:abstractNumId w:val="12"/>
  </w:num>
  <w:num w:numId="22">
    <w:abstractNumId w:val="18"/>
  </w:num>
  <w:num w:numId="23">
    <w:abstractNumId w:val="7"/>
  </w:num>
  <w:num w:numId="24">
    <w:abstractNumId w:val="15"/>
  </w:num>
  <w:num w:numId="25">
    <w:abstractNumId w:val="6"/>
  </w:num>
  <w:num w:numId="26">
    <w:abstractNumId w:val="20"/>
  </w:num>
  <w:num w:numId="27">
    <w:abstractNumId w:val="4"/>
  </w:num>
  <w:num w:numId="28">
    <w:abstractNumId w:val="16"/>
  </w:num>
  <w:num w:numId="29">
    <w:abstractNumId w:val="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D7"/>
    <w:rsid w:val="002457E8"/>
    <w:rsid w:val="007B77D8"/>
    <w:rsid w:val="0085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ACC33"/>
  <w15:chartTrackingRefBased/>
  <w15:docId w15:val="{B069CDB1-72AA-5E40-A620-B70B3EB4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43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43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543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skbuttondiv">
    <w:name w:val="taskbuttondiv"/>
    <w:basedOn w:val="Normal"/>
    <w:rsid w:val="008543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44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3906192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6997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518664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426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466873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7315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6425467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66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4065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000880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327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871015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0957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266660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5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32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988031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2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2161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993023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7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272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436556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8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840641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88719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00817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2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59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295094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2545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299108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55314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971545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7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06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694882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8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4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74198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668455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1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980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501667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5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970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428888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8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7725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100183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12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008216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3225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301967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4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059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4626200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1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10125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265643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71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934874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7519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807940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1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04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315382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2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8280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339356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5026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820238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3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0605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9162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1625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Lopez</dc:creator>
  <cp:keywords/>
  <dc:description/>
  <cp:lastModifiedBy>Angie Lopez</cp:lastModifiedBy>
  <cp:revision>1</cp:revision>
  <dcterms:created xsi:type="dcterms:W3CDTF">2021-06-29T18:05:00Z</dcterms:created>
  <dcterms:modified xsi:type="dcterms:W3CDTF">2021-06-29T18:14:00Z</dcterms:modified>
</cp:coreProperties>
</file>